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湖山郡Y+公寓2、3层部分商铺招租（</w:t>
      </w:r>
      <w:r>
        <w:rPr>
          <w:rFonts w:hint="eastAsia"/>
          <w:sz w:val="28"/>
          <w:szCs w:val="28"/>
          <w:lang w:val="zh-CN" w:eastAsia="zh-CN"/>
        </w:rPr>
        <w:t>三</w:t>
      </w:r>
      <w:r>
        <w:rPr>
          <w:rFonts w:hint="eastAsia"/>
          <w:sz w:val="28"/>
          <w:szCs w:val="28"/>
          <w:lang w:val="zh-CN"/>
        </w:rPr>
        <w:t>次挂牌）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14:paraId="4A1E2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5FC98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val="en-US"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4849A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52F53911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6BB21D03">
      <w:pPr>
        <w:ind w:firstLine="2240" w:firstLineChars="8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240" w:firstLineChars="8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27D5151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3E9209CB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298</Characters>
  <Lines>2</Lines>
  <Paragraphs>1</Paragraphs>
  <TotalTime>22</TotalTime>
  <ScaleCrop>false</ScaleCrop>
  <LinksUpToDate>false</LinksUpToDate>
  <CharactersWithSpaces>397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2025-10-30T02:11:14Z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